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DAA" w:rsidRDefault="00A62DAA" w:rsidP="00A62DAA">
      <w:pPr>
        <w:jc w:val="center"/>
        <w:rPr>
          <w:rFonts w:ascii="Times New Roman" w:hAnsi="Times New Roman" w:cs="Times New Roman"/>
          <w:b/>
          <w:sz w:val="24"/>
          <w:szCs w:val="24"/>
          <w:lang w:val="fr-FR"/>
        </w:rPr>
      </w:pPr>
      <w:bookmarkStart w:id="0" w:name="_GoBack"/>
      <w:r w:rsidRPr="00A905C3">
        <w:rPr>
          <w:rFonts w:ascii="Times New Roman" w:hAnsi="Times New Roman" w:cs="Times New Roman"/>
          <w:b/>
          <w:sz w:val="24"/>
          <w:szCs w:val="24"/>
          <w:lang w:val="fr-FR"/>
        </w:rPr>
        <w:t>CADRE DE VIE</w:t>
      </w:r>
    </w:p>
    <w:bookmarkEnd w:id="0"/>
    <w:p w:rsidR="00A62DAA" w:rsidRPr="00A905C3" w:rsidRDefault="00A62DAA" w:rsidP="00A62DAA">
      <w:pPr>
        <w:rPr>
          <w:rFonts w:ascii="Times New Roman" w:hAnsi="Times New Roman" w:cs="Times New Roman"/>
          <w:b/>
          <w:sz w:val="24"/>
          <w:szCs w:val="24"/>
          <w:lang w:val="fr-FR"/>
        </w:rPr>
      </w:pPr>
      <w:r>
        <w:rPr>
          <w:rFonts w:ascii="Times New Roman" w:hAnsi="Times New Roman" w:cs="Times New Roman"/>
          <w:b/>
          <w:sz w:val="24"/>
          <w:szCs w:val="24"/>
          <w:lang w:val="fr-FR"/>
        </w:rPr>
        <w:t xml:space="preserve">L’amélioration du cadre de vie a été l’une des actions phares ces dernières années. </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 xml:space="preserve">Avec plus de 3000 km de routes bitumées construites ces dix dernières années, notre pays a rattrapé un gros retard au plan des infrastructures en favorisant notamment le maillage de nos communes. </w:t>
      </w:r>
      <w:r>
        <w:rPr>
          <w:rFonts w:ascii="Times New Roman" w:hAnsi="Times New Roman" w:cs="Times New Roman"/>
          <w:sz w:val="24"/>
          <w:szCs w:val="24"/>
          <w:lang w:val="fr-FR"/>
        </w:rPr>
        <w:t xml:space="preserve"> </w:t>
      </w:r>
      <w:r w:rsidRPr="00A905C3">
        <w:rPr>
          <w:rFonts w:ascii="Times New Roman" w:hAnsi="Times New Roman" w:cs="Times New Roman"/>
          <w:sz w:val="24"/>
          <w:szCs w:val="24"/>
          <w:lang w:val="fr-FR"/>
        </w:rPr>
        <w:t>Partout, cette politique améliore la mobilité et offre de bonnes conditions de circulation aux usagers.</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Maintenant que pratiquement toutes nos communes sont reliées par au moins une route bitumée, nous allons mettre l’accent sur le bitumage d’autres axes prioritaires comme le Contournement Nord de Cotonou, ou encore les axes transversaux comme Natitingou-</w:t>
      </w:r>
      <w:proofErr w:type="spellStart"/>
      <w:r w:rsidRPr="00A905C3">
        <w:rPr>
          <w:rFonts w:ascii="Times New Roman" w:hAnsi="Times New Roman" w:cs="Times New Roman"/>
          <w:sz w:val="24"/>
          <w:szCs w:val="24"/>
          <w:lang w:val="fr-FR"/>
        </w:rPr>
        <w:t>Guilmaro</w:t>
      </w:r>
      <w:proofErr w:type="spellEnd"/>
      <w:r w:rsidRPr="00A905C3">
        <w:rPr>
          <w:rFonts w:ascii="Times New Roman" w:hAnsi="Times New Roman" w:cs="Times New Roman"/>
          <w:sz w:val="24"/>
          <w:szCs w:val="24"/>
          <w:lang w:val="fr-FR"/>
        </w:rPr>
        <w:t>-</w:t>
      </w:r>
      <w:proofErr w:type="spellStart"/>
      <w:r w:rsidRPr="00A905C3">
        <w:rPr>
          <w:rFonts w:ascii="Times New Roman" w:hAnsi="Times New Roman" w:cs="Times New Roman"/>
          <w:sz w:val="24"/>
          <w:szCs w:val="24"/>
          <w:lang w:val="fr-FR"/>
        </w:rPr>
        <w:t>Kérou</w:t>
      </w:r>
      <w:proofErr w:type="spellEnd"/>
      <w:r w:rsidRPr="00A905C3">
        <w:rPr>
          <w:rFonts w:ascii="Times New Roman" w:hAnsi="Times New Roman" w:cs="Times New Roman"/>
          <w:sz w:val="24"/>
          <w:szCs w:val="24"/>
          <w:lang w:val="fr-FR"/>
        </w:rPr>
        <w:t xml:space="preserve"> ou </w:t>
      </w:r>
      <w:proofErr w:type="spellStart"/>
      <w:r w:rsidRPr="00A905C3">
        <w:rPr>
          <w:rFonts w:ascii="Times New Roman" w:hAnsi="Times New Roman" w:cs="Times New Roman"/>
          <w:sz w:val="24"/>
          <w:szCs w:val="24"/>
          <w:lang w:val="fr-FR"/>
        </w:rPr>
        <w:t>Prékété</w:t>
      </w:r>
      <w:proofErr w:type="spellEnd"/>
      <w:r w:rsidRPr="00A905C3">
        <w:rPr>
          <w:rFonts w:ascii="Times New Roman" w:hAnsi="Times New Roman" w:cs="Times New Roman"/>
          <w:sz w:val="24"/>
          <w:szCs w:val="24"/>
          <w:lang w:val="fr-FR"/>
        </w:rPr>
        <w:t>-</w:t>
      </w:r>
      <w:proofErr w:type="spellStart"/>
      <w:r w:rsidRPr="00A905C3">
        <w:rPr>
          <w:rFonts w:ascii="Times New Roman" w:hAnsi="Times New Roman" w:cs="Times New Roman"/>
          <w:sz w:val="24"/>
          <w:szCs w:val="24"/>
          <w:lang w:val="fr-FR"/>
        </w:rPr>
        <w:t>Bassila</w:t>
      </w:r>
      <w:proofErr w:type="spellEnd"/>
      <w:r w:rsidRPr="00A905C3">
        <w:rPr>
          <w:rFonts w:ascii="Times New Roman" w:hAnsi="Times New Roman" w:cs="Times New Roman"/>
          <w:sz w:val="24"/>
          <w:szCs w:val="24"/>
          <w:lang w:val="fr-FR"/>
        </w:rPr>
        <w:t>-</w:t>
      </w:r>
      <w:proofErr w:type="spellStart"/>
      <w:r w:rsidRPr="00A905C3">
        <w:rPr>
          <w:rFonts w:ascii="Times New Roman" w:hAnsi="Times New Roman" w:cs="Times New Roman"/>
          <w:sz w:val="24"/>
          <w:szCs w:val="24"/>
          <w:lang w:val="fr-FR"/>
        </w:rPr>
        <w:t>Bétérou</w:t>
      </w:r>
      <w:proofErr w:type="spellEnd"/>
      <w:r w:rsidRPr="00A905C3">
        <w:rPr>
          <w:rFonts w:ascii="Times New Roman" w:hAnsi="Times New Roman" w:cs="Times New Roman"/>
          <w:sz w:val="24"/>
          <w:szCs w:val="24"/>
          <w:lang w:val="fr-FR"/>
        </w:rPr>
        <w:t>-Tchaourou.</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De même, les travaux de modernisation du port et de l’aéroport de Cotonou seront poursuivis pour accroître leur contribution à l’économie nationale et offrir les meilleurs services aux usagers.</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 xml:space="preserve">C’est le lieu d’affirmer que l’opérationnalisation de l’aéroport de </w:t>
      </w:r>
      <w:proofErr w:type="spellStart"/>
      <w:r w:rsidRPr="00A905C3">
        <w:rPr>
          <w:rFonts w:ascii="Times New Roman" w:hAnsi="Times New Roman" w:cs="Times New Roman"/>
          <w:sz w:val="24"/>
          <w:szCs w:val="24"/>
          <w:lang w:val="fr-FR"/>
        </w:rPr>
        <w:t>Tourou</w:t>
      </w:r>
      <w:proofErr w:type="spellEnd"/>
      <w:r w:rsidRPr="00A905C3">
        <w:rPr>
          <w:rFonts w:ascii="Times New Roman" w:hAnsi="Times New Roman" w:cs="Times New Roman"/>
          <w:sz w:val="24"/>
          <w:szCs w:val="24"/>
          <w:lang w:val="fr-FR"/>
        </w:rPr>
        <w:t xml:space="preserve"> </w:t>
      </w:r>
      <w:r>
        <w:rPr>
          <w:rFonts w:ascii="Times New Roman" w:hAnsi="Times New Roman" w:cs="Times New Roman"/>
          <w:sz w:val="24"/>
          <w:szCs w:val="24"/>
          <w:lang w:val="fr-FR"/>
        </w:rPr>
        <w:t>est</w:t>
      </w:r>
      <w:r w:rsidRPr="00A905C3">
        <w:rPr>
          <w:rFonts w:ascii="Times New Roman" w:hAnsi="Times New Roman" w:cs="Times New Roman"/>
          <w:sz w:val="24"/>
          <w:szCs w:val="24"/>
          <w:lang w:val="fr-FR"/>
        </w:rPr>
        <w:t xml:space="preserve"> une réalité, que le transport fluvial sera promu sans oublier la modernisation du transport routier à travers le renouvellement de 50% du parc de camions.</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Dans cette même logique, l’assainissement de nos villes se poursuivra et s’étendra, au fil du temps, à d’autres localités non encore impactées. C’est dire que l’urbanisation va s’étendre de plus en plus tout en tenant compte de la protection de l’environnement.</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En la matière, notre pays s’est déjà positionné comme un exemple et les politiques de protection des ressources naturelles seront maintenues voire améliorées le cas échéant.</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Il en va de même de la gestion des déchets et de l’assainissement. Avec les avancées notables observées ces dernières années, grâce auxquelles nos villes sont de plus en plus propres et que Cotonou est même classée parmi les premières villes les plus propres en Afrique, nous devons continuer sur cette lancée.</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L’intervention de la société de gestion des déchets solides va donc s’accentuer et s’étendre au fur et à mesure à d’autres villes.</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Bien entendu, la politique de construction de logements sociaux et économiques trouve place dans le projet de société du duo WADAGNI-TALATA et, mieux cette dimension est traitée, plus est participe à la modernisation et à l’assainissement des villes.</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Toutes ces actions qui améliorent notre cadre de vie et favorisent le bien-être sont à notre portée. Nous en avons déjà fait la preuve et nous pouvons aller plus loin encore. Ensemble avec le duo WADAGNI-TALATA</w:t>
      </w:r>
      <w:r>
        <w:rPr>
          <w:rFonts w:ascii="Times New Roman" w:hAnsi="Times New Roman" w:cs="Times New Roman"/>
          <w:sz w:val="24"/>
          <w:szCs w:val="24"/>
          <w:lang w:val="fr-FR"/>
        </w:rPr>
        <w:t xml:space="preserve">. </w:t>
      </w:r>
    </w:p>
    <w:p w:rsidR="00A62DAA" w:rsidRPr="00A905C3" w:rsidRDefault="00A62DAA" w:rsidP="00A62DAA">
      <w:pPr>
        <w:jc w:val="both"/>
        <w:rPr>
          <w:rFonts w:ascii="Times New Roman" w:hAnsi="Times New Roman" w:cs="Times New Roman"/>
          <w:sz w:val="24"/>
          <w:szCs w:val="24"/>
          <w:lang w:val="fr-FR"/>
        </w:rPr>
      </w:pPr>
      <w:r w:rsidRPr="00A905C3">
        <w:rPr>
          <w:rFonts w:ascii="Times New Roman" w:hAnsi="Times New Roman" w:cs="Times New Roman"/>
          <w:sz w:val="24"/>
          <w:szCs w:val="24"/>
          <w:lang w:val="fr-FR"/>
        </w:rPr>
        <w:t>C’est p</w:t>
      </w:r>
      <w:r>
        <w:rPr>
          <w:rFonts w:ascii="Times New Roman" w:hAnsi="Times New Roman" w:cs="Times New Roman"/>
          <w:sz w:val="24"/>
          <w:szCs w:val="24"/>
          <w:lang w:val="fr-FR"/>
        </w:rPr>
        <w:t xml:space="preserve">our cela que nous vous invitons </w:t>
      </w:r>
      <w:r w:rsidRPr="00A905C3">
        <w:rPr>
          <w:rFonts w:ascii="Times New Roman" w:hAnsi="Times New Roman" w:cs="Times New Roman"/>
          <w:sz w:val="24"/>
          <w:szCs w:val="24"/>
          <w:lang w:val="fr-FR"/>
        </w:rPr>
        <w:t>à voter massivement pour l</w:t>
      </w:r>
      <w:r>
        <w:rPr>
          <w:rFonts w:ascii="Times New Roman" w:hAnsi="Times New Roman" w:cs="Times New Roman"/>
          <w:sz w:val="24"/>
          <w:szCs w:val="24"/>
          <w:lang w:val="fr-FR"/>
        </w:rPr>
        <w:t xml:space="preserve">e duo </w:t>
      </w:r>
      <w:proofErr w:type="spellStart"/>
      <w:r>
        <w:rPr>
          <w:rFonts w:ascii="Times New Roman" w:hAnsi="Times New Roman" w:cs="Times New Roman"/>
          <w:sz w:val="24"/>
          <w:szCs w:val="24"/>
          <w:lang w:val="fr-FR"/>
        </w:rPr>
        <w:t>Wadagni-Talata</w:t>
      </w:r>
      <w:proofErr w:type="spellEnd"/>
      <w:r>
        <w:rPr>
          <w:rFonts w:ascii="Times New Roman" w:hAnsi="Times New Roman" w:cs="Times New Roman"/>
          <w:sz w:val="24"/>
          <w:szCs w:val="24"/>
          <w:lang w:val="fr-FR"/>
        </w:rPr>
        <w:t xml:space="preserve"> </w:t>
      </w:r>
      <w:r w:rsidRPr="00A905C3">
        <w:rPr>
          <w:rFonts w:ascii="Times New Roman" w:hAnsi="Times New Roman" w:cs="Times New Roman"/>
          <w:sz w:val="24"/>
          <w:szCs w:val="24"/>
          <w:lang w:val="fr-FR"/>
        </w:rPr>
        <w:t>le 12 avril prochain.</w:t>
      </w:r>
    </w:p>
    <w:p w:rsidR="00A62DAA" w:rsidRDefault="00A62DAA" w:rsidP="00A62DAA">
      <w:pPr>
        <w:jc w:val="both"/>
        <w:rPr>
          <w:rFonts w:ascii="Times New Roman" w:hAnsi="Times New Roman" w:cs="Times New Roman"/>
          <w:sz w:val="24"/>
          <w:szCs w:val="24"/>
          <w:lang w:val="fr-FR"/>
        </w:rPr>
      </w:pPr>
    </w:p>
    <w:p w:rsidR="00A62DAA" w:rsidRPr="00A905C3" w:rsidRDefault="00A62DAA" w:rsidP="00A62DAA">
      <w:pPr>
        <w:jc w:val="both"/>
        <w:rPr>
          <w:rFonts w:ascii="Times New Roman" w:hAnsi="Times New Roman" w:cs="Times New Roman"/>
          <w:sz w:val="24"/>
          <w:szCs w:val="24"/>
          <w:lang w:val="fr-FR"/>
        </w:rPr>
      </w:pPr>
      <w:r>
        <w:rPr>
          <w:rFonts w:ascii="Times New Roman" w:hAnsi="Times New Roman" w:cs="Times New Roman"/>
          <w:sz w:val="24"/>
          <w:szCs w:val="24"/>
          <w:lang w:val="fr-FR"/>
        </w:rPr>
        <w:t>La Direction Nationale de Campagne</w:t>
      </w:r>
    </w:p>
    <w:p w:rsidR="00E5687D" w:rsidRDefault="00E5687D"/>
    <w:sectPr w:rsidR="00E56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AA"/>
    <w:rsid w:val="00A62DAA"/>
    <w:rsid w:val="00E56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EAFDF-5E25-47F5-AC8D-19B19D3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DAA"/>
    <w:rPr>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2026-03-26T08:02:00Z</dcterms:created>
  <dcterms:modified xsi:type="dcterms:W3CDTF">2026-03-26T08:03:00Z</dcterms:modified>
</cp:coreProperties>
</file>