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1A893" w14:textId="77777777" w:rsidR="007A4FBA" w:rsidRDefault="007A4FBA" w:rsidP="00954339">
      <w:pPr>
        <w:spacing w:after="0" w:line="240" w:lineRule="auto"/>
        <w:ind w:left="4248" w:firstLine="708"/>
        <w:jc w:val="center"/>
        <w:rPr>
          <w:rFonts w:ascii="Century Gothic" w:eastAsia="Arial Unicode MS" w:hAnsi="Century Gothic" w:cs="Arial Unicode MS"/>
          <w:shd w:val="clear" w:color="auto" w:fill="FFFFFF"/>
          <w:lang w:eastAsia="fr-FR"/>
        </w:rPr>
      </w:pPr>
    </w:p>
    <w:p w14:paraId="78417003" w14:textId="29ED722B" w:rsidR="00954339" w:rsidRPr="002A15E4" w:rsidRDefault="00954339" w:rsidP="00954339">
      <w:pPr>
        <w:spacing w:after="0" w:line="240" w:lineRule="auto"/>
        <w:ind w:left="4248" w:firstLine="708"/>
        <w:jc w:val="center"/>
        <w:rPr>
          <w:rFonts w:ascii="Century Gothic" w:eastAsia="Arial Unicode MS" w:hAnsi="Century Gothic" w:cs="Arial Unicode MS"/>
          <w:shd w:val="clear" w:color="auto" w:fill="FFFFFF"/>
          <w:lang w:eastAsia="fr-FR"/>
        </w:rPr>
      </w:pPr>
      <w:r w:rsidRPr="002A15E4">
        <w:rPr>
          <w:rFonts w:ascii="Century Gothic" w:eastAsia="Arial Unicode MS" w:hAnsi="Century Gothic" w:cs="Arial Unicode MS"/>
          <w:shd w:val="clear" w:color="auto" w:fill="FFFFFF"/>
          <w:lang w:eastAsia="fr-FR"/>
        </w:rPr>
        <w:t xml:space="preserve">Cotonou, le </w:t>
      </w:r>
    </w:p>
    <w:p w14:paraId="677F2611" w14:textId="77777777" w:rsidR="002A15E4" w:rsidRPr="007A4FBA" w:rsidRDefault="002A15E4" w:rsidP="00954339">
      <w:pPr>
        <w:spacing w:after="0" w:line="240" w:lineRule="auto"/>
        <w:rPr>
          <w:rFonts w:ascii="Century Gothic" w:eastAsia="Arial Unicode MS" w:hAnsi="Century Gothic" w:cs="Arial Unicode MS"/>
          <w:sz w:val="2"/>
          <w:szCs w:val="8"/>
          <w:shd w:val="clear" w:color="auto" w:fill="FFFFFF"/>
          <w:lang w:eastAsia="fr-FR"/>
        </w:rPr>
      </w:pPr>
    </w:p>
    <w:p w14:paraId="3B9268E7" w14:textId="249C386B" w:rsidR="00954339" w:rsidRPr="002A15E4" w:rsidRDefault="00954339" w:rsidP="00954339">
      <w:pPr>
        <w:spacing w:after="0" w:line="240" w:lineRule="auto"/>
        <w:rPr>
          <w:rFonts w:ascii="Century Gothic" w:eastAsia="Arial Unicode MS" w:hAnsi="Century Gothic" w:cs="Arial Unicode MS"/>
          <w:shd w:val="clear" w:color="auto" w:fill="FFFFFF"/>
          <w:lang w:eastAsia="fr-FR"/>
        </w:rPr>
      </w:pPr>
      <w:r w:rsidRPr="002A15E4">
        <w:rPr>
          <w:rFonts w:ascii="Century Gothic" w:eastAsia="Arial Unicode MS" w:hAnsi="Century Gothic" w:cs="Arial Unicode MS"/>
          <w:shd w:val="clear" w:color="auto" w:fill="FFFFFF"/>
          <w:lang w:eastAsia="fr-FR"/>
        </w:rPr>
        <w:t>…</w:t>
      </w:r>
      <w:proofErr w:type="gramStart"/>
      <w:r w:rsidRPr="002A15E4">
        <w:rPr>
          <w:rFonts w:ascii="Century Gothic" w:eastAsia="Arial Unicode MS" w:hAnsi="Century Gothic" w:cs="Arial Unicode MS"/>
          <w:shd w:val="clear" w:color="auto" w:fill="FFFFFF"/>
          <w:lang w:eastAsia="fr-FR"/>
        </w:rPr>
        <w:t>…….</w:t>
      </w:r>
      <w:proofErr w:type="gramEnd"/>
      <w:r w:rsidRPr="002A15E4">
        <w:rPr>
          <w:rFonts w:ascii="Century Gothic" w:eastAsia="Arial Unicode MS" w:hAnsi="Century Gothic" w:cs="Arial Unicode MS"/>
          <w:shd w:val="clear" w:color="auto" w:fill="FFFFFF"/>
          <w:lang w:eastAsia="fr-FR"/>
        </w:rPr>
        <w:t>/2</w:t>
      </w:r>
      <w:r w:rsidR="0024419B" w:rsidRPr="002A15E4">
        <w:rPr>
          <w:rFonts w:ascii="Century Gothic" w:eastAsia="Arial Unicode MS" w:hAnsi="Century Gothic" w:cs="Arial Unicode MS"/>
          <w:shd w:val="clear" w:color="auto" w:fill="FFFFFF"/>
          <w:lang w:eastAsia="fr-FR"/>
        </w:rPr>
        <w:t>6</w:t>
      </w:r>
      <w:r w:rsidRPr="002A15E4">
        <w:rPr>
          <w:rFonts w:ascii="Century Gothic" w:eastAsia="Arial Unicode MS" w:hAnsi="Century Gothic" w:cs="Arial Unicode MS"/>
          <w:shd w:val="clear" w:color="auto" w:fill="FFFFFF"/>
          <w:lang w:eastAsia="fr-FR"/>
        </w:rPr>
        <w:t>/SBEE/DG/</w:t>
      </w:r>
      <w:r w:rsidR="0024419B" w:rsidRPr="002A15E4">
        <w:rPr>
          <w:rFonts w:ascii="Century Gothic" w:eastAsia="Arial Unicode MS" w:hAnsi="Century Gothic" w:cs="Arial Unicode MS"/>
          <w:shd w:val="clear" w:color="auto" w:fill="FFFFFF"/>
          <w:lang w:eastAsia="fr-FR"/>
        </w:rPr>
        <w:t>DSET/</w:t>
      </w:r>
      <w:r w:rsidRPr="002A15E4">
        <w:rPr>
          <w:rFonts w:ascii="Century Gothic" w:eastAsia="Arial Unicode MS" w:hAnsi="Century Gothic" w:cs="Arial Unicode MS"/>
          <w:shd w:val="clear" w:color="auto" w:fill="FFFFFF"/>
          <w:lang w:eastAsia="fr-FR"/>
        </w:rPr>
        <w:t>CCOM</w:t>
      </w:r>
      <w:r w:rsidR="00501AAB">
        <w:rPr>
          <w:rFonts w:ascii="Century Gothic" w:eastAsia="Arial Unicode MS" w:hAnsi="Century Gothic" w:cs="Arial Unicode MS"/>
          <w:shd w:val="clear" w:color="auto" w:fill="FFFFFF"/>
          <w:lang w:eastAsia="fr-FR"/>
        </w:rPr>
        <w:t>/SP</w:t>
      </w:r>
    </w:p>
    <w:p w14:paraId="0575D5F1" w14:textId="77777777" w:rsidR="007D339D" w:rsidRPr="002A15E4" w:rsidRDefault="007D339D" w:rsidP="00954339">
      <w:pPr>
        <w:spacing w:after="0" w:line="240" w:lineRule="auto"/>
        <w:rPr>
          <w:rStyle w:val="lev"/>
          <w:rFonts w:ascii="Century Gothic" w:eastAsia="Arial Unicode MS" w:hAnsi="Century Gothic" w:cs="Arial Unicode MS"/>
          <w:b w:val="0"/>
          <w:bCs w:val="0"/>
          <w:shd w:val="clear" w:color="auto" w:fill="FFFFFF"/>
          <w:lang w:eastAsia="fr-FR"/>
        </w:rPr>
      </w:pPr>
    </w:p>
    <w:p w14:paraId="7357DBEB" w14:textId="16549D23" w:rsidR="00D60569" w:rsidRDefault="00EA513A" w:rsidP="00954339">
      <w:pPr>
        <w:pStyle w:val="Sansinterligne"/>
        <w:spacing w:before="240" w:line="276" w:lineRule="auto"/>
        <w:jc w:val="center"/>
        <w:rPr>
          <w:rStyle w:val="lev"/>
          <w:rFonts w:ascii="Century Gothic" w:hAnsi="Century Gothic"/>
          <w:u w:val="single"/>
        </w:rPr>
      </w:pPr>
      <w:r w:rsidRPr="002A15E4">
        <w:rPr>
          <w:rStyle w:val="lev"/>
          <w:rFonts w:ascii="Century Gothic" w:hAnsi="Century Gothic"/>
          <w:u w:val="single"/>
        </w:rPr>
        <w:t>COMMUNIQUE</w:t>
      </w:r>
      <w:r w:rsidR="0092150D" w:rsidRPr="0092150D">
        <w:rPr>
          <w:rStyle w:val="lev"/>
          <w:rFonts w:ascii="Century Gothic" w:hAnsi="Century Gothic"/>
        </w:rPr>
        <w:t> :</w:t>
      </w:r>
      <w:r w:rsidR="0092150D">
        <w:rPr>
          <w:rStyle w:val="lev"/>
          <w:rFonts w:ascii="Century Gothic" w:hAnsi="Century Gothic"/>
          <w:u w:val="single"/>
        </w:rPr>
        <w:t xml:space="preserve"> </w:t>
      </w:r>
    </w:p>
    <w:p w14:paraId="088E7987" w14:textId="77777777" w:rsidR="00414849" w:rsidRPr="002A15E4" w:rsidRDefault="00414849" w:rsidP="00954339">
      <w:pPr>
        <w:pStyle w:val="Sansinterligne"/>
        <w:spacing w:before="240" w:line="276" w:lineRule="auto"/>
        <w:jc w:val="center"/>
        <w:rPr>
          <w:rStyle w:val="lev"/>
          <w:rFonts w:ascii="Century Gothic" w:hAnsi="Century Gothic"/>
          <w:u w:val="single"/>
        </w:rPr>
      </w:pPr>
    </w:p>
    <w:p w14:paraId="066FB337" w14:textId="77777777" w:rsidR="00414849" w:rsidRPr="00414849" w:rsidRDefault="00414849" w:rsidP="00414849">
      <w:pPr>
        <w:spacing w:after="120" w:line="360" w:lineRule="auto"/>
        <w:jc w:val="both"/>
        <w:rPr>
          <w:rFonts w:ascii="Century Gothic" w:eastAsia="MS Mincho" w:hAnsi="Century Gothic" w:cs="Times New Roman"/>
          <w:bCs/>
          <w:lang w:val="fr-BJ"/>
        </w:rPr>
      </w:pPr>
      <w:r w:rsidRPr="00414849">
        <w:rPr>
          <w:rFonts w:ascii="Century Gothic" w:eastAsia="MS Mincho" w:hAnsi="Century Gothic" w:cs="Times New Roman"/>
          <w:bCs/>
          <w:lang w:val="fr-BJ"/>
        </w:rPr>
        <w:t>La Société Béninoise d’Énergie Électrique (SBEE) rappelle à son aimable clientèle qu’elle dispose de plusieurs solutions digitales permettant d’effectuer, simplement et à distance, l’achat de crédit pour les compteurs prépayés ainsi que le paiement des factures d’électricité.</w:t>
      </w:r>
    </w:p>
    <w:p w14:paraId="063AFADC" w14:textId="77777777" w:rsidR="00414849" w:rsidRPr="00414849" w:rsidRDefault="00414849" w:rsidP="00414849">
      <w:pPr>
        <w:spacing w:after="120" w:line="360" w:lineRule="auto"/>
        <w:jc w:val="both"/>
        <w:rPr>
          <w:rFonts w:ascii="Century Gothic" w:eastAsia="MS Mincho" w:hAnsi="Century Gothic" w:cs="Times New Roman"/>
          <w:bCs/>
          <w:lang w:val="fr-BJ"/>
        </w:rPr>
      </w:pPr>
      <w:r w:rsidRPr="00414849">
        <w:rPr>
          <w:rFonts w:ascii="Century Gothic" w:eastAsia="MS Mincho" w:hAnsi="Century Gothic" w:cs="Times New Roman"/>
          <w:bCs/>
          <w:lang w:val="fr-BJ"/>
        </w:rPr>
        <w:t>Pour l’achat de crédit prépayé, vous pouvez effectuer vos opérations à travers les réseaux de téléphonie mobile partenaires :</w:t>
      </w:r>
    </w:p>
    <w:p w14:paraId="1FB66E0A" w14:textId="77777777" w:rsidR="00414849" w:rsidRPr="00414849" w:rsidRDefault="00414849" w:rsidP="00414849">
      <w:pPr>
        <w:numPr>
          <w:ilvl w:val="0"/>
          <w:numId w:val="3"/>
        </w:numPr>
        <w:spacing w:after="120" w:line="360" w:lineRule="auto"/>
        <w:contextualSpacing/>
        <w:rPr>
          <w:rFonts w:ascii="Century Gothic" w:eastAsia="MS Mincho" w:hAnsi="Century Gothic" w:cs="Times New Roman"/>
          <w:bCs/>
          <w:lang w:val="fr-BJ"/>
        </w:rPr>
      </w:pPr>
      <w:r w:rsidRPr="00414849">
        <w:rPr>
          <w:rFonts w:ascii="Century Gothic" w:eastAsia="MS Mincho" w:hAnsi="Century Gothic" w:cs="Times New Roman"/>
          <w:bCs/>
          <w:lang w:val="en-US"/>
        </w:rPr>
        <w:t xml:space="preserve">Avec </w:t>
      </w:r>
      <w:r w:rsidRPr="00414849">
        <w:rPr>
          <w:rFonts w:ascii="Century Gothic" w:eastAsia="MS Mincho" w:hAnsi="Century Gothic" w:cs="Times New Roman"/>
          <w:b/>
          <w:lang w:val="en-US"/>
        </w:rPr>
        <w:t xml:space="preserve">MTN </w:t>
      </w:r>
      <w:proofErr w:type="spellStart"/>
      <w:r w:rsidRPr="00414849">
        <w:rPr>
          <w:rFonts w:ascii="Century Gothic" w:eastAsia="MS Mincho" w:hAnsi="Century Gothic" w:cs="Times New Roman"/>
          <w:b/>
          <w:lang w:val="en-US"/>
        </w:rPr>
        <w:t>Bénin</w:t>
      </w:r>
      <w:proofErr w:type="spellEnd"/>
      <w:r w:rsidRPr="00414849">
        <w:rPr>
          <w:rFonts w:ascii="Century Gothic" w:eastAsia="MS Mincho" w:hAnsi="Century Gothic" w:cs="Times New Roman"/>
          <w:bCs/>
          <w:lang w:val="en-US"/>
        </w:rPr>
        <w:t xml:space="preserve">, </w:t>
      </w:r>
      <w:proofErr w:type="spellStart"/>
      <w:r w:rsidRPr="00414849">
        <w:rPr>
          <w:rFonts w:ascii="Century Gothic" w:eastAsia="MS Mincho" w:hAnsi="Century Gothic" w:cs="Times New Roman"/>
          <w:bCs/>
          <w:lang w:val="en-US"/>
        </w:rPr>
        <w:t>composez</w:t>
      </w:r>
      <w:proofErr w:type="spellEnd"/>
      <w:r w:rsidRPr="00414849">
        <w:rPr>
          <w:rFonts w:ascii="Century Gothic" w:eastAsia="MS Mincho" w:hAnsi="Century Gothic" w:cs="Times New Roman"/>
          <w:bCs/>
          <w:lang w:val="en-US"/>
        </w:rPr>
        <w:t xml:space="preserve"> </w:t>
      </w:r>
      <w:r w:rsidRPr="00414849">
        <w:rPr>
          <w:rFonts w:ascii="Century Gothic" w:eastAsia="MS Mincho" w:hAnsi="Century Gothic" w:cs="Times New Roman"/>
          <w:b/>
          <w:lang w:val="en-US"/>
        </w:rPr>
        <w:t>*880*2*3*1#</w:t>
      </w:r>
      <w:r w:rsidRPr="00414849">
        <w:rPr>
          <w:rFonts w:ascii="Century Gothic" w:eastAsia="MS Mincho" w:hAnsi="Century Gothic" w:cs="Times New Roman"/>
          <w:bCs/>
          <w:lang w:val="en-US"/>
        </w:rPr>
        <w:t>.</w:t>
      </w:r>
    </w:p>
    <w:p w14:paraId="34A83E3D" w14:textId="77777777" w:rsidR="00414849" w:rsidRPr="00414849" w:rsidRDefault="00414849" w:rsidP="00414849">
      <w:pPr>
        <w:numPr>
          <w:ilvl w:val="0"/>
          <w:numId w:val="3"/>
        </w:numPr>
        <w:spacing w:after="120" w:line="360" w:lineRule="auto"/>
        <w:contextualSpacing/>
        <w:rPr>
          <w:rFonts w:ascii="Century Gothic" w:eastAsia="MS Mincho" w:hAnsi="Century Gothic" w:cs="Times New Roman"/>
          <w:bCs/>
          <w:lang w:val="fr-BJ"/>
        </w:rPr>
      </w:pPr>
      <w:r w:rsidRPr="00414849">
        <w:rPr>
          <w:rFonts w:ascii="Century Gothic" w:eastAsia="MS Mincho" w:hAnsi="Century Gothic" w:cs="Times New Roman"/>
          <w:bCs/>
          <w:lang w:val="en-US"/>
        </w:rPr>
        <w:t xml:space="preserve">Avec </w:t>
      </w:r>
      <w:proofErr w:type="spellStart"/>
      <w:r w:rsidRPr="00414849">
        <w:rPr>
          <w:rFonts w:ascii="Century Gothic" w:eastAsia="MS Mincho" w:hAnsi="Century Gothic" w:cs="Times New Roman"/>
          <w:b/>
          <w:lang w:val="en-US"/>
        </w:rPr>
        <w:t>Moov</w:t>
      </w:r>
      <w:proofErr w:type="spellEnd"/>
      <w:r w:rsidRPr="00414849">
        <w:rPr>
          <w:rFonts w:ascii="Century Gothic" w:eastAsia="MS Mincho" w:hAnsi="Century Gothic" w:cs="Times New Roman"/>
          <w:b/>
          <w:lang w:val="en-US"/>
        </w:rPr>
        <w:t xml:space="preserve"> Africa</w:t>
      </w:r>
      <w:r w:rsidRPr="00414849">
        <w:rPr>
          <w:rFonts w:ascii="Century Gothic" w:eastAsia="MS Mincho" w:hAnsi="Century Gothic" w:cs="Times New Roman"/>
          <w:bCs/>
          <w:lang w:val="en-US"/>
        </w:rPr>
        <w:t xml:space="preserve">, faites le </w:t>
      </w:r>
      <w:r w:rsidRPr="00414849">
        <w:rPr>
          <w:rFonts w:ascii="Century Gothic" w:eastAsia="MS Mincho" w:hAnsi="Century Gothic" w:cs="Times New Roman"/>
          <w:b/>
          <w:lang w:val="en-US"/>
        </w:rPr>
        <w:t>*855*5*1#</w:t>
      </w:r>
      <w:r w:rsidRPr="00414849">
        <w:rPr>
          <w:rFonts w:ascii="Century Gothic" w:eastAsia="MS Mincho" w:hAnsi="Century Gothic" w:cs="Times New Roman"/>
          <w:bCs/>
          <w:lang w:val="en-US"/>
        </w:rPr>
        <w:t xml:space="preserve">, </w:t>
      </w:r>
    </w:p>
    <w:p w14:paraId="35688460" w14:textId="77777777" w:rsidR="00414849" w:rsidRPr="00414849" w:rsidRDefault="00414849" w:rsidP="00414849">
      <w:pPr>
        <w:numPr>
          <w:ilvl w:val="0"/>
          <w:numId w:val="3"/>
        </w:numPr>
        <w:spacing w:after="120" w:line="360" w:lineRule="auto"/>
        <w:contextualSpacing/>
        <w:rPr>
          <w:rFonts w:ascii="Century Gothic" w:eastAsia="MS Mincho" w:hAnsi="Century Gothic" w:cs="Times New Roman"/>
          <w:bCs/>
          <w:lang w:val="fr-BJ"/>
        </w:rPr>
      </w:pPr>
      <w:r w:rsidRPr="00414849">
        <w:rPr>
          <w:rFonts w:ascii="Century Gothic" w:eastAsia="MS Mincho" w:hAnsi="Century Gothic" w:cs="Times New Roman"/>
          <w:bCs/>
          <w:lang w:val="en-US"/>
        </w:rPr>
        <w:t xml:space="preserve">Et pour </w:t>
      </w:r>
      <w:proofErr w:type="spellStart"/>
      <w:r w:rsidRPr="00414849">
        <w:rPr>
          <w:rFonts w:ascii="Century Gothic" w:eastAsia="MS Mincho" w:hAnsi="Century Gothic" w:cs="Times New Roman"/>
          <w:b/>
          <w:lang w:val="en-US"/>
        </w:rPr>
        <w:t>Celtiis</w:t>
      </w:r>
      <w:proofErr w:type="spellEnd"/>
      <w:r w:rsidRPr="00414849">
        <w:rPr>
          <w:rFonts w:ascii="Century Gothic" w:eastAsia="MS Mincho" w:hAnsi="Century Gothic" w:cs="Times New Roman"/>
          <w:bCs/>
          <w:lang w:val="en-US"/>
        </w:rPr>
        <w:t xml:space="preserve">, </w:t>
      </w:r>
      <w:proofErr w:type="spellStart"/>
      <w:r w:rsidRPr="00414849">
        <w:rPr>
          <w:rFonts w:ascii="Century Gothic" w:eastAsia="MS Mincho" w:hAnsi="Century Gothic" w:cs="Times New Roman"/>
          <w:bCs/>
          <w:lang w:val="en-US"/>
        </w:rPr>
        <w:t>tapez</w:t>
      </w:r>
      <w:proofErr w:type="spellEnd"/>
      <w:r w:rsidRPr="00414849">
        <w:rPr>
          <w:rFonts w:ascii="Century Gothic" w:eastAsia="MS Mincho" w:hAnsi="Century Gothic" w:cs="Times New Roman"/>
          <w:bCs/>
          <w:lang w:val="en-US"/>
        </w:rPr>
        <w:t xml:space="preserve"> </w:t>
      </w:r>
      <w:r w:rsidRPr="00414849">
        <w:rPr>
          <w:rFonts w:ascii="Century Gothic" w:eastAsia="MS Mincho" w:hAnsi="Century Gothic" w:cs="Times New Roman"/>
          <w:b/>
          <w:lang w:val="en-US"/>
        </w:rPr>
        <w:t>*889#</w:t>
      </w:r>
      <w:r w:rsidRPr="00414849">
        <w:rPr>
          <w:rFonts w:ascii="Century Gothic" w:eastAsia="MS Mincho" w:hAnsi="Century Gothic" w:cs="Times New Roman"/>
          <w:bCs/>
          <w:lang w:val="en-US"/>
        </w:rPr>
        <w:t xml:space="preserve"> pour </w:t>
      </w:r>
      <w:proofErr w:type="spellStart"/>
      <w:r w:rsidRPr="00414849">
        <w:rPr>
          <w:rFonts w:ascii="Century Gothic" w:eastAsia="MS Mincho" w:hAnsi="Century Gothic" w:cs="Times New Roman"/>
          <w:bCs/>
          <w:lang w:val="en-US"/>
        </w:rPr>
        <w:t>acheter</w:t>
      </w:r>
      <w:proofErr w:type="spellEnd"/>
      <w:r w:rsidRPr="00414849">
        <w:rPr>
          <w:rFonts w:ascii="Century Gothic" w:eastAsia="MS Mincho" w:hAnsi="Century Gothic" w:cs="Times New Roman"/>
          <w:bCs/>
          <w:lang w:val="en-US"/>
        </w:rPr>
        <w:t xml:space="preserve"> </w:t>
      </w:r>
      <w:proofErr w:type="spellStart"/>
      <w:r w:rsidRPr="00414849">
        <w:rPr>
          <w:rFonts w:ascii="Century Gothic" w:eastAsia="MS Mincho" w:hAnsi="Century Gothic" w:cs="Times New Roman"/>
          <w:bCs/>
          <w:lang w:val="en-US"/>
        </w:rPr>
        <w:t>votre</w:t>
      </w:r>
      <w:proofErr w:type="spellEnd"/>
      <w:r w:rsidRPr="00414849">
        <w:rPr>
          <w:rFonts w:ascii="Century Gothic" w:eastAsia="MS Mincho" w:hAnsi="Century Gothic" w:cs="Times New Roman"/>
          <w:bCs/>
          <w:lang w:val="en-US"/>
        </w:rPr>
        <w:t xml:space="preserve"> </w:t>
      </w:r>
      <w:proofErr w:type="spellStart"/>
      <w:r w:rsidRPr="00414849">
        <w:rPr>
          <w:rFonts w:ascii="Century Gothic" w:eastAsia="MS Mincho" w:hAnsi="Century Gothic" w:cs="Times New Roman"/>
          <w:bCs/>
          <w:lang w:val="en-US"/>
        </w:rPr>
        <w:t>crédit</w:t>
      </w:r>
      <w:proofErr w:type="spellEnd"/>
      <w:r w:rsidRPr="00414849">
        <w:rPr>
          <w:rFonts w:ascii="Century Gothic" w:eastAsia="MS Mincho" w:hAnsi="Century Gothic" w:cs="Times New Roman"/>
          <w:bCs/>
          <w:lang w:val="en-US"/>
        </w:rPr>
        <w:t xml:space="preserve"> </w:t>
      </w:r>
      <w:proofErr w:type="spellStart"/>
      <w:r w:rsidRPr="00414849">
        <w:rPr>
          <w:rFonts w:ascii="Century Gothic" w:eastAsia="MS Mincho" w:hAnsi="Century Gothic" w:cs="Times New Roman"/>
          <w:bCs/>
          <w:lang w:val="en-US"/>
        </w:rPr>
        <w:t>prépayé</w:t>
      </w:r>
      <w:proofErr w:type="spellEnd"/>
      <w:r w:rsidRPr="00414849">
        <w:rPr>
          <w:rFonts w:ascii="Century Gothic" w:eastAsia="MS Mincho" w:hAnsi="Century Gothic" w:cs="Times New Roman"/>
          <w:bCs/>
          <w:lang w:val="en-US"/>
        </w:rPr>
        <w:t>.</w:t>
      </w:r>
    </w:p>
    <w:p w14:paraId="05AB2507" w14:textId="77777777" w:rsidR="00414849" w:rsidRPr="00414849" w:rsidRDefault="00414849" w:rsidP="00414849">
      <w:pPr>
        <w:spacing w:after="120" w:line="360" w:lineRule="auto"/>
        <w:jc w:val="both"/>
        <w:rPr>
          <w:rFonts w:ascii="Century Gothic" w:eastAsia="MS Mincho" w:hAnsi="Century Gothic" w:cs="Times New Roman"/>
          <w:bCs/>
          <w:lang w:val="fr-BJ"/>
        </w:rPr>
      </w:pPr>
      <w:r w:rsidRPr="00414849">
        <w:rPr>
          <w:rFonts w:ascii="Century Gothic" w:eastAsia="MS Mincho" w:hAnsi="Century Gothic" w:cs="Times New Roman"/>
          <w:bCs/>
          <w:lang w:val="fr-BJ"/>
        </w:rPr>
        <w:t>Ces trois opérateurs GSM permettent également aux clients de procéder au paiement de leurs factures d’électricité.</w:t>
      </w:r>
    </w:p>
    <w:p w14:paraId="11B84255" w14:textId="77777777" w:rsidR="00414849" w:rsidRPr="00414849" w:rsidRDefault="00414849" w:rsidP="00414849">
      <w:pPr>
        <w:spacing w:after="120" w:line="360" w:lineRule="auto"/>
        <w:jc w:val="both"/>
        <w:rPr>
          <w:rFonts w:ascii="Century Gothic" w:eastAsia="MS Mincho" w:hAnsi="Century Gothic" w:cs="Times New Roman"/>
          <w:bCs/>
          <w:lang w:val="fr-BJ"/>
        </w:rPr>
      </w:pPr>
      <w:r w:rsidRPr="00414849">
        <w:rPr>
          <w:rFonts w:ascii="Century Gothic" w:eastAsia="MS Mincho" w:hAnsi="Century Gothic" w:cs="Times New Roman"/>
          <w:bCs/>
          <w:lang w:val="fr-BJ"/>
        </w:rPr>
        <w:t xml:space="preserve">Les services bancaires constituent également une alternative. </w:t>
      </w:r>
      <w:r w:rsidRPr="00414849">
        <w:rPr>
          <w:rFonts w:ascii="Century Gothic" w:eastAsia="MS Mincho" w:hAnsi="Century Gothic" w:cs="Times New Roman"/>
          <w:b/>
          <w:lang w:val="fr-BJ"/>
        </w:rPr>
        <w:t>UBA et BSIC</w:t>
      </w:r>
      <w:r w:rsidRPr="00414849">
        <w:rPr>
          <w:rFonts w:ascii="Century Gothic" w:eastAsia="MS Mincho" w:hAnsi="Century Gothic" w:cs="Times New Roman"/>
          <w:bCs/>
          <w:lang w:val="fr-BJ"/>
        </w:rPr>
        <w:t xml:space="preserve"> permettent d’effectuer les opérations liées aux compteurs prépayés ainsi que le paiement des factures post payées. </w:t>
      </w:r>
      <w:proofErr w:type="spellStart"/>
      <w:r w:rsidRPr="00414849">
        <w:rPr>
          <w:rFonts w:ascii="Century Gothic" w:eastAsia="MS Mincho" w:hAnsi="Century Gothic" w:cs="Times New Roman"/>
          <w:b/>
          <w:lang w:val="fr-BJ"/>
        </w:rPr>
        <w:t>Ecobank</w:t>
      </w:r>
      <w:proofErr w:type="spellEnd"/>
      <w:r w:rsidRPr="00414849">
        <w:rPr>
          <w:rFonts w:ascii="Century Gothic" w:eastAsia="MS Mincho" w:hAnsi="Century Gothic" w:cs="Times New Roman"/>
          <w:bCs/>
          <w:lang w:val="fr-BJ"/>
        </w:rPr>
        <w:t>, quant à elle, permet uniquement le règlement des factures post payées.</w:t>
      </w:r>
    </w:p>
    <w:p w14:paraId="64D5609D" w14:textId="77777777" w:rsidR="00414849" w:rsidRPr="00414849" w:rsidRDefault="00414849" w:rsidP="00414849">
      <w:pPr>
        <w:spacing w:after="120" w:line="360" w:lineRule="auto"/>
        <w:jc w:val="both"/>
        <w:rPr>
          <w:rFonts w:ascii="Century Gothic" w:eastAsia="MS Mincho" w:hAnsi="Century Gothic" w:cs="Times New Roman"/>
          <w:bCs/>
          <w:lang w:val="fr-BJ"/>
        </w:rPr>
      </w:pPr>
      <w:r w:rsidRPr="00414849">
        <w:rPr>
          <w:rFonts w:ascii="Century Gothic" w:eastAsia="MS Mincho" w:hAnsi="Century Gothic" w:cs="Times New Roman"/>
          <w:bCs/>
          <w:lang w:val="fr-BJ"/>
        </w:rPr>
        <w:t>La SBEE invite donc sa clientèle à privilégier ces différents moyens digitaux, qui permettent d’effectuer les opérations courantes à distance, en toute simplicité, sans avoir nécessairement à se déplacer.</w:t>
      </w:r>
    </w:p>
    <w:p w14:paraId="68E8478A" w14:textId="77777777" w:rsidR="00414849" w:rsidRPr="00414849" w:rsidRDefault="00414849" w:rsidP="00414849">
      <w:pPr>
        <w:spacing w:after="120" w:line="276" w:lineRule="auto"/>
        <w:rPr>
          <w:rFonts w:ascii="Century Gothic" w:eastAsia="MS Mincho" w:hAnsi="Century Gothic" w:cs="Times New Roman"/>
          <w:lang w:val="en-US"/>
        </w:rPr>
      </w:pPr>
      <w:r w:rsidRPr="00414849">
        <w:rPr>
          <w:rFonts w:ascii="Century Gothic" w:eastAsia="MS Mincho" w:hAnsi="Century Gothic" w:cs="Times New Roman"/>
          <w:bCs/>
          <w:lang w:val="fr-BJ"/>
        </w:rPr>
        <w:t xml:space="preserve">Pour davantage d’informations sur les services de la SBEE, les clients sont invités à consulter ses plateformes digitales, à rejoindre sa chaîne WhatsApp officielle ou à contacter le centre de relation client au 7302 (appel gratuit) ou au </w:t>
      </w:r>
      <w:r w:rsidRPr="00414849">
        <w:rPr>
          <w:rFonts w:ascii="Century Gothic" w:eastAsia="MS Mincho" w:hAnsi="Century Gothic" w:cs="Times New Roman"/>
          <w:lang w:val="en-US"/>
        </w:rPr>
        <w:t>01 68 52 52 53.</w:t>
      </w:r>
    </w:p>
    <w:p w14:paraId="320D778A" w14:textId="77777777" w:rsidR="00414849" w:rsidRPr="00414849" w:rsidRDefault="00414849" w:rsidP="00414849">
      <w:pPr>
        <w:spacing w:after="120" w:line="360" w:lineRule="auto"/>
        <w:jc w:val="both"/>
        <w:rPr>
          <w:rFonts w:ascii="Century Gothic" w:eastAsia="MS Mincho" w:hAnsi="Century Gothic" w:cs="Times New Roman"/>
          <w:bCs/>
          <w:lang w:val="fr-BJ"/>
        </w:rPr>
      </w:pPr>
      <w:r w:rsidRPr="00414849">
        <w:rPr>
          <w:rFonts w:ascii="Century Gothic" w:eastAsia="MS Mincho" w:hAnsi="Century Gothic" w:cs="Times New Roman"/>
          <w:bCs/>
          <w:lang w:val="fr-BJ"/>
        </w:rPr>
        <w:t>La SBEE remercie son aimable clientèle pour sa confiance.</w:t>
      </w:r>
    </w:p>
    <w:p w14:paraId="13861C0F" w14:textId="70DF72C0" w:rsidR="006F6D44" w:rsidRPr="002A15E4" w:rsidRDefault="006F6D44" w:rsidP="002A15E4">
      <w:pPr>
        <w:pStyle w:val="Sansinterligne"/>
        <w:spacing w:before="240"/>
        <w:jc w:val="both"/>
        <w:rPr>
          <w:rStyle w:val="lev"/>
          <w:rFonts w:ascii="Century Gothic" w:hAnsi="Century Gothic"/>
        </w:rPr>
      </w:pPr>
      <w:r w:rsidRPr="002A15E4">
        <w:rPr>
          <w:rStyle w:val="lev"/>
          <w:rFonts w:ascii="Century Gothic" w:hAnsi="Century Gothic"/>
        </w:rPr>
        <w:t>La SBEE, des femmes et des hommes à votre service 24h/24.</w:t>
      </w:r>
    </w:p>
    <w:p w14:paraId="61688871" w14:textId="194B3D1A" w:rsidR="00B439B4" w:rsidRDefault="00D60569" w:rsidP="0024419B">
      <w:pPr>
        <w:pStyle w:val="Sansinterligne"/>
        <w:spacing w:before="240" w:line="276" w:lineRule="auto"/>
        <w:jc w:val="center"/>
        <w:rPr>
          <w:rStyle w:val="lev"/>
          <w:rFonts w:ascii="Century Gothic" w:hAnsi="Century Gothic"/>
          <w:bCs w:val="0"/>
          <w:u w:val="single"/>
        </w:rPr>
      </w:pPr>
      <w:r w:rsidRPr="002A15E4">
        <w:rPr>
          <w:rStyle w:val="lev"/>
          <w:rFonts w:ascii="Century Gothic" w:hAnsi="Century Gothic"/>
          <w:bCs w:val="0"/>
        </w:rPr>
        <w:t xml:space="preserve">                                                      </w:t>
      </w:r>
      <w:r w:rsidR="007D339D" w:rsidRPr="002A15E4">
        <w:rPr>
          <w:rStyle w:val="lev"/>
          <w:rFonts w:ascii="Century Gothic" w:hAnsi="Century Gothic"/>
          <w:bCs w:val="0"/>
        </w:rPr>
        <w:t xml:space="preserve">            </w:t>
      </w:r>
      <w:r w:rsidRPr="002A15E4">
        <w:rPr>
          <w:rStyle w:val="lev"/>
          <w:rFonts w:ascii="Century Gothic" w:hAnsi="Century Gothic"/>
          <w:bCs w:val="0"/>
        </w:rPr>
        <w:t xml:space="preserve">  </w:t>
      </w:r>
      <w:r w:rsidR="0024419B" w:rsidRPr="002A15E4">
        <w:rPr>
          <w:rStyle w:val="lev"/>
          <w:rFonts w:ascii="Century Gothic" w:hAnsi="Century Gothic"/>
          <w:bCs w:val="0"/>
          <w:u w:val="single"/>
        </w:rPr>
        <w:t>La Direction Générale</w:t>
      </w:r>
      <w:r w:rsidR="00EA534C" w:rsidRPr="002A15E4">
        <w:rPr>
          <w:rStyle w:val="lev"/>
          <w:rFonts w:ascii="Century Gothic" w:hAnsi="Century Gothic"/>
          <w:bCs w:val="0"/>
          <w:u w:val="single"/>
        </w:rPr>
        <w:t xml:space="preserve"> </w:t>
      </w:r>
    </w:p>
    <w:p w14:paraId="042C0F34" w14:textId="77777777" w:rsidR="00501AAB" w:rsidRPr="00501AAB" w:rsidRDefault="00501AAB" w:rsidP="00225058">
      <w:pPr>
        <w:pStyle w:val="Sansinterligne"/>
        <w:spacing w:before="240" w:line="276" w:lineRule="auto"/>
        <w:jc w:val="both"/>
        <w:rPr>
          <w:rFonts w:ascii="Century Gothic" w:hAnsi="Century Gothic"/>
        </w:rPr>
      </w:pPr>
    </w:p>
    <w:sectPr w:rsidR="00501AAB" w:rsidRPr="00501A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A5CFF"/>
    <w:multiLevelType w:val="hybridMultilevel"/>
    <w:tmpl w:val="2092CA92"/>
    <w:lvl w:ilvl="0" w:tplc="391649A8">
      <w:numFmt w:val="bullet"/>
      <w:lvlText w:val="-"/>
      <w:lvlJc w:val="left"/>
      <w:pPr>
        <w:ind w:left="720" w:hanging="360"/>
      </w:pPr>
      <w:rPr>
        <w:rFonts w:ascii="Century Gothic" w:eastAsiaTheme="minorEastAsia" w:hAnsi="Century Gothic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80473"/>
    <w:multiLevelType w:val="multilevel"/>
    <w:tmpl w:val="DE9A4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4306CA"/>
    <w:multiLevelType w:val="multilevel"/>
    <w:tmpl w:val="3A120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18125">
    <w:abstractNumId w:val="2"/>
  </w:num>
  <w:num w:numId="2" w16cid:durableId="1529029418">
    <w:abstractNumId w:val="1"/>
  </w:num>
  <w:num w:numId="3" w16cid:durableId="265700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D44"/>
    <w:rsid w:val="00067C56"/>
    <w:rsid w:val="00104459"/>
    <w:rsid w:val="00126263"/>
    <w:rsid w:val="00213C29"/>
    <w:rsid w:val="00225058"/>
    <w:rsid w:val="0024419B"/>
    <w:rsid w:val="002A15E4"/>
    <w:rsid w:val="003C342B"/>
    <w:rsid w:val="00414849"/>
    <w:rsid w:val="004413F7"/>
    <w:rsid w:val="00481C1B"/>
    <w:rsid w:val="004A1474"/>
    <w:rsid w:val="004F457C"/>
    <w:rsid w:val="00501AAB"/>
    <w:rsid w:val="005B67DC"/>
    <w:rsid w:val="0062533F"/>
    <w:rsid w:val="00693368"/>
    <w:rsid w:val="006C429C"/>
    <w:rsid w:val="006F6D44"/>
    <w:rsid w:val="007021E1"/>
    <w:rsid w:val="00702A4D"/>
    <w:rsid w:val="00795E82"/>
    <w:rsid w:val="007A4FBA"/>
    <w:rsid w:val="007D339D"/>
    <w:rsid w:val="008369B3"/>
    <w:rsid w:val="00882D45"/>
    <w:rsid w:val="008B0C8B"/>
    <w:rsid w:val="0092150D"/>
    <w:rsid w:val="00954339"/>
    <w:rsid w:val="009B13DC"/>
    <w:rsid w:val="00A70912"/>
    <w:rsid w:val="00A71FAF"/>
    <w:rsid w:val="00A75B8D"/>
    <w:rsid w:val="00B439B4"/>
    <w:rsid w:val="00B56669"/>
    <w:rsid w:val="00BD6EBE"/>
    <w:rsid w:val="00D34286"/>
    <w:rsid w:val="00D60569"/>
    <w:rsid w:val="00DC0289"/>
    <w:rsid w:val="00EA513A"/>
    <w:rsid w:val="00EA534C"/>
    <w:rsid w:val="00F4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21C95"/>
  <w15:chartTrackingRefBased/>
  <w15:docId w15:val="{5EAE9111-0317-4E79-9B69-4C4F68434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091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F6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6F6D44"/>
    <w:rPr>
      <w:b/>
      <w:bCs/>
    </w:rPr>
  </w:style>
  <w:style w:type="paragraph" w:styleId="Sansinterligne">
    <w:name w:val="No Spacing"/>
    <w:uiPriority w:val="1"/>
    <w:qFormat/>
    <w:rsid w:val="00D605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630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Sandra HOUETO</cp:lastModifiedBy>
  <cp:revision>4</cp:revision>
  <cp:lastPrinted>2026-08-21T11:11:00Z</cp:lastPrinted>
  <dcterms:created xsi:type="dcterms:W3CDTF">2026-08-21T10:38:00Z</dcterms:created>
  <dcterms:modified xsi:type="dcterms:W3CDTF">2026-09-07T10:48:00Z</dcterms:modified>
</cp:coreProperties>
</file>